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D18A8">
      <w:pPr>
        <w:rPr>
          <w:rFonts w:hint="eastAsia"/>
          <w:b/>
          <w:bCs/>
          <w:sz w:val="44"/>
          <w:szCs w:val="44"/>
          <w:lang w:val="en-US" w:eastAsia="zh-CN"/>
        </w:rPr>
      </w:pPr>
      <w:r>
        <w:rPr>
          <w:rFonts w:hint="eastAsia"/>
          <w:b/>
          <w:bCs/>
          <w:sz w:val="44"/>
          <w:szCs w:val="44"/>
          <w:lang w:val="en-US" w:eastAsia="zh-CN"/>
        </w:rPr>
        <w:t>线上方法一：</w:t>
      </w:r>
    </w:p>
    <w:p w14:paraId="62BB9C64">
      <w:pPr>
        <w:rPr>
          <w:rFonts w:hint="eastAsia"/>
          <w:b/>
          <w:bCs/>
          <w:sz w:val="44"/>
          <w:szCs w:val="44"/>
          <w:lang w:val="en-US" w:eastAsia="zh-CN"/>
        </w:rPr>
      </w:pPr>
    </w:p>
    <w:p w14:paraId="136E8BA4">
      <w:pPr>
        <w:rPr>
          <w:rFonts w:hint="eastAsia"/>
          <w:b/>
          <w:bCs/>
          <w:sz w:val="44"/>
          <w:szCs w:val="44"/>
          <w:lang w:val="en-US" w:eastAsia="zh-CN"/>
        </w:rPr>
      </w:pPr>
    </w:p>
    <w:p w14:paraId="3C29AEE3">
      <w:pPr>
        <w:rPr>
          <w:rFonts w:hint="eastAsia"/>
          <w:sz w:val="32"/>
          <w:szCs w:val="32"/>
          <w:lang w:val="en-US" w:eastAsia="zh-CN"/>
        </w:rPr>
      </w:pPr>
      <w:r>
        <w:rPr>
          <w:rFonts w:hint="eastAsia"/>
          <w:sz w:val="32"/>
          <w:szCs w:val="32"/>
          <w:lang w:val="en-US" w:eastAsia="zh-CN"/>
        </w:rPr>
        <w:drawing>
          <wp:inline distT="0" distB="0" distL="114300" distR="114300">
            <wp:extent cx="5270500" cy="7027545"/>
            <wp:effectExtent l="0" t="0" r="6350" b="1905"/>
            <wp:docPr id="3" name="图片 3" descr="（企业养老转机关养老）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养老转机关养老）微信公众号"/>
                    <pic:cNvPicPr>
                      <a:picLocks noChangeAspect="1"/>
                    </pic:cNvPicPr>
                  </pic:nvPicPr>
                  <pic:blipFill>
                    <a:blip r:embed="rId4"/>
                    <a:stretch>
                      <a:fillRect/>
                    </a:stretch>
                  </pic:blipFill>
                  <pic:spPr>
                    <a:xfrm>
                      <a:off x="0" y="0"/>
                      <a:ext cx="5270500" cy="7027545"/>
                    </a:xfrm>
                    <a:prstGeom prst="rect">
                      <a:avLst/>
                    </a:prstGeom>
                  </pic:spPr>
                </pic:pic>
              </a:graphicData>
            </a:graphic>
          </wp:inline>
        </w:drawing>
      </w:r>
    </w:p>
    <w:p w14:paraId="1ADC129C">
      <w:pPr>
        <w:rPr>
          <w:rFonts w:hint="eastAsia"/>
          <w:sz w:val="32"/>
          <w:szCs w:val="32"/>
          <w:lang w:val="en-US" w:eastAsia="zh-CN"/>
        </w:rPr>
      </w:pPr>
    </w:p>
    <w:p w14:paraId="6F81744B">
      <w:pPr>
        <w:rPr>
          <w:rFonts w:hint="eastAsia"/>
          <w:b/>
          <w:bCs/>
          <w:sz w:val="44"/>
          <w:szCs w:val="44"/>
          <w:lang w:val="en-US" w:eastAsia="zh-CN"/>
        </w:rPr>
      </w:pPr>
      <w:r>
        <w:rPr>
          <w:rFonts w:hint="eastAsia"/>
          <w:b/>
          <w:bCs/>
          <w:sz w:val="44"/>
          <w:szCs w:val="44"/>
          <w:lang w:val="en-US" w:eastAsia="zh-CN"/>
        </w:rPr>
        <w:t>线上方法二：</w:t>
      </w:r>
    </w:p>
    <w:p w14:paraId="4B0E457C">
      <w:pPr>
        <w:rPr>
          <w:rFonts w:hint="eastAsia"/>
          <w:b/>
          <w:bCs/>
          <w:sz w:val="44"/>
          <w:szCs w:val="44"/>
          <w:lang w:val="en-US" w:eastAsia="zh-CN"/>
        </w:rPr>
      </w:pPr>
    </w:p>
    <w:p w14:paraId="12DC1DF6">
      <w:pPr>
        <w:rPr>
          <w:rFonts w:hint="eastAsia"/>
          <w:b/>
          <w:bCs/>
          <w:sz w:val="44"/>
          <w:szCs w:val="44"/>
          <w:lang w:val="en-US" w:eastAsia="zh-CN"/>
        </w:rPr>
      </w:pPr>
    </w:p>
    <w:p w14:paraId="2EC060B4">
      <w:pPr>
        <w:rPr>
          <w:rFonts w:hint="eastAsia"/>
          <w:sz w:val="32"/>
          <w:szCs w:val="32"/>
          <w:lang w:val="en-US" w:eastAsia="zh-CN"/>
        </w:rPr>
      </w:pPr>
      <w:r>
        <w:rPr>
          <w:rFonts w:hint="eastAsia"/>
          <w:sz w:val="32"/>
          <w:szCs w:val="32"/>
          <w:lang w:val="en-US" w:eastAsia="zh-CN"/>
        </w:rPr>
        <w:drawing>
          <wp:inline distT="0" distB="0" distL="114300" distR="114300">
            <wp:extent cx="5257165" cy="7009765"/>
            <wp:effectExtent l="0" t="0" r="635" b="635"/>
            <wp:docPr id="4" name="图片 4" descr="（企业养老转机关养老）豫事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养老转机关养老）豫事办"/>
                    <pic:cNvPicPr>
                      <a:picLocks noChangeAspect="1"/>
                    </pic:cNvPicPr>
                  </pic:nvPicPr>
                  <pic:blipFill>
                    <a:blip r:embed="rId5"/>
                    <a:stretch>
                      <a:fillRect/>
                    </a:stretch>
                  </pic:blipFill>
                  <pic:spPr>
                    <a:xfrm>
                      <a:off x="0" y="0"/>
                      <a:ext cx="5257165" cy="7009765"/>
                    </a:xfrm>
                    <a:prstGeom prst="rect">
                      <a:avLst/>
                    </a:prstGeom>
                  </pic:spPr>
                </pic:pic>
              </a:graphicData>
            </a:graphic>
          </wp:inline>
        </w:drawing>
      </w:r>
    </w:p>
    <w:p w14:paraId="211EDF62">
      <w:pPr>
        <w:rPr>
          <w:rFonts w:hint="eastAsia"/>
          <w:sz w:val="32"/>
          <w:szCs w:val="32"/>
          <w:lang w:val="en-US" w:eastAsia="zh-CN"/>
        </w:rPr>
      </w:pPr>
    </w:p>
    <w:p w14:paraId="79361D82">
      <w:pPr>
        <w:rPr>
          <w:rFonts w:hint="eastAsia"/>
          <w:b/>
          <w:bCs/>
          <w:sz w:val="44"/>
          <w:szCs w:val="44"/>
          <w:lang w:val="en-US" w:eastAsia="zh-CN"/>
        </w:rPr>
      </w:pPr>
      <w:r>
        <w:rPr>
          <w:rFonts w:hint="eastAsia"/>
          <w:b/>
          <w:bCs/>
          <w:sz w:val="44"/>
          <w:szCs w:val="44"/>
          <w:lang w:val="en-US" w:eastAsia="zh-CN"/>
        </w:rPr>
        <w:t>线下窗口办理：</w:t>
      </w:r>
    </w:p>
    <w:p w14:paraId="408C4804">
      <w:pPr>
        <w:rPr>
          <w:rFonts w:hint="eastAsia" w:ascii="Arial" w:hAnsi="Arial" w:cs="Arial"/>
          <w:b/>
          <w:bCs/>
          <w:caps w:val="0"/>
          <w:color w:val="auto"/>
          <w:spacing w:val="0"/>
          <w:kern w:val="0"/>
          <w:sz w:val="32"/>
          <w:szCs w:val="32"/>
          <w:u w:val="none"/>
          <w:shd w:val="clear" w:color="auto" w:fill="FFFFFF"/>
          <w:lang w:val="en-US" w:eastAsia="zh-CN" w:bidi="ar"/>
        </w:rPr>
      </w:pPr>
    </w:p>
    <w:p w14:paraId="2020A15F">
      <w:pPr>
        <w:ind w:firstLine="883" w:firstLineChars="200"/>
        <w:rPr>
          <w:rFonts w:hint="default" w:ascii="Arial" w:hAnsi="Arial" w:eastAsia="宋体" w:cs="Arial"/>
          <w:b/>
          <w:bCs/>
          <w:caps w:val="0"/>
          <w:color w:val="auto"/>
          <w:spacing w:val="0"/>
          <w:kern w:val="0"/>
          <w:sz w:val="44"/>
          <w:szCs w:val="44"/>
          <w:u w:val="none"/>
          <w:shd w:val="clear" w:color="auto" w:fill="FFFFFF"/>
          <w:lang w:val="en-US" w:eastAsia="zh-CN" w:bidi="ar"/>
        </w:rPr>
      </w:pPr>
      <w:r>
        <w:rPr>
          <w:rFonts w:hint="eastAsia" w:ascii="Arial" w:hAnsi="Arial" w:cs="Arial"/>
          <w:b/>
          <w:bCs/>
          <w:caps w:val="0"/>
          <w:color w:val="auto"/>
          <w:spacing w:val="0"/>
          <w:kern w:val="0"/>
          <w:sz w:val="44"/>
          <w:szCs w:val="44"/>
          <w:u w:val="none"/>
          <w:shd w:val="clear" w:color="auto" w:fill="FFFFFF"/>
          <w:lang w:val="en-US" w:eastAsia="zh-CN" w:bidi="ar"/>
        </w:rPr>
        <w:t>若通过线上方法不能完成转移，或转移中遇到特殊问题，请带本人身份证到市民服务中心三楼南区大厅西北角养老保险窗口现场办理，咨询电话037761387817、037761387756、037761387781。</w:t>
      </w:r>
    </w:p>
    <w:p w14:paraId="1F306791">
      <w:pPr>
        <w:rPr>
          <w:rFonts w:hint="eastAsia"/>
          <w:sz w:val="44"/>
          <w:szCs w:val="44"/>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Web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Webdings">
    <w:panose1 w:val="05030102010509060703"/>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xMmM0ZGMzMDlkMzUwZjFlYjcyMjZiZDJkODE2OTAifQ=="/>
  </w:docVars>
  <w:rsids>
    <w:rsidRoot w:val="00000000"/>
    <w:rsid w:val="2FB759DE"/>
    <w:rsid w:val="32F6243F"/>
    <w:rsid w:val="67845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2024-11-05T06:59:22Z</dcterms:created>
  <dc:creator>Administrator</dc:creator>
  <cp:lastModifiedBy>运军</cp:lastModifiedBy>
  <dcterms:modified xsi:type="dcterms:W3CDTF">2024-11-05T07:10:55Z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CC87992134BF4853A904FDD2D7B29E40_12</vt:lpwstr>
  </property>
</Properties>
</file>